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F" w:rsidRDefault="008A2A7A" w:rsidP="008A2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A7A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имание резидентов ОЭЗ «Титановая долина»!</w:t>
      </w:r>
    </w:p>
    <w:p w:rsidR="008A2A7A" w:rsidRPr="008A2A7A" w:rsidRDefault="008A2A7A" w:rsidP="008A2A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A7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2A7A">
        <w:rPr>
          <w:rFonts w:ascii="Times New Roman" w:hAnsi="Times New Roman" w:cs="Times New Roman"/>
          <w:sz w:val="28"/>
          <w:szCs w:val="28"/>
        </w:rPr>
        <w:t xml:space="preserve"> ФТС России от 30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2A7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A2A7A">
        <w:rPr>
          <w:rFonts w:ascii="Times New Roman" w:hAnsi="Times New Roman" w:cs="Times New Roman"/>
          <w:sz w:val="28"/>
          <w:szCs w:val="28"/>
        </w:rPr>
        <w:t xml:space="preserve"> № 817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A7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2A7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2A7A">
        <w:rPr>
          <w:rFonts w:ascii="Times New Roman" w:hAnsi="Times New Roman" w:cs="Times New Roman"/>
          <w:sz w:val="28"/>
          <w:szCs w:val="28"/>
        </w:rPr>
        <w:t xml:space="preserve"> к обустройству и оборудованию территории особой экономической зоны 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2A7A">
        <w:rPr>
          <w:rFonts w:ascii="Times New Roman" w:hAnsi="Times New Roman" w:cs="Times New Roman"/>
          <w:sz w:val="28"/>
          <w:szCs w:val="28"/>
        </w:rPr>
        <w:t xml:space="preserve"> к обустройству и оборудованию земельных участков, предоставленных резидентом особой экономической зоны, в случаях, предусмотренных частью 4 статьи 37.2 Федерального закона от 22 июля 2005 г. № 116-ФЗ «Об особых экономических зонах в Российской Федерации», а также порядка обеспечения контрольно-пропускного режима</w:t>
      </w:r>
      <w:proofErr w:type="gramEnd"/>
      <w:r w:rsidRPr="008A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7A">
        <w:rPr>
          <w:rFonts w:ascii="Times New Roman" w:hAnsi="Times New Roman" w:cs="Times New Roman"/>
          <w:sz w:val="28"/>
          <w:szCs w:val="28"/>
        </w:rPr>
        <w:t>территории особой</w:t>
      </w:r>
      <w:proofErr w:type="gramEnd"/>
      <w:r w:rsidRPr="008A2A7A">
        <w:rPr>
          <w:rFonts w:ascii="Times New Roman" w:hAnsi="Times New Roman" w:cs="Times New Roman"/>
          <w:sz w:val="28"/>
          <w:szCs w:val="28"/>
        </w:rPr>
        <w:t xml:space="preserve"> экономической зоны, включая порядок доступа лиц на территорию</w:t>
      </w:r>
      <w:r>
        <w:rPr>
          <w:rFonts w:ascii="Times New Roman" w:hAnsi="Times New Roman" w:cs="Times New Roman"/>
          <w:sz w:val="28"/>
          <w:szCs w:val="28"/>
        </w:rPr>
        <w:t>. Этим же приказом признан утратившим силу п</w:t>
      </w:r>
      <w:r w:rsidRPr="008A2A7A">
        <w:rPr>
          <w:rFonts w:ascii="Times New Roman" w:hAnsi="Times New Roman" w:cs="Times New Roman"/>
          <w:sz w:val="28"/>
          <w:szCs w:val="28"/>
        </w:rPr>
        <w:t>риказ ФТС Росс</w:t>
      </w:r>
      <w:r>
        <w:rPr>
          <w:rFonts w:ascii="Times New Roman" w:hAnsi="Times New Roman" w:cs="Times New Roman"/>
          <w:sz w:val="28"/>
          <w:szCs w:val="28"/>
        </w:rPr>
        <w:t>ии № 750 от 9 августа 2006 года «</w:t>
      </w:r>
      <w:r w:rsidRPr="008A2A7A">
        <w:rPr>
          <w:rFonts w:ascii="Times New Roman" w:hAnsi="Times New Roman" w:cs="Times New Roman"/>
          <w:sz w:val="28"/>
          <w:szCs w:val="28"/>
        </w:rPr>
        <w:t>Об утверждении требований к обустройству, сооружению и планировке особой экономической зоны, а также условий доступа на территорию особой экономической зоны для обеспечения эффективности таможенного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8A2A7A" w:rsidRPr="008A2A7A" w:rsidSect="008A2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6C"/>
    <w:rsid w:val="0014720F"/>
    <w:rsid w:val="008A2A7A"/>
    <w:rsid w:val="009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>Нижнетагильская таможня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Фельдшаров Владимир Юрьевич</dc:creator>
  <cp:keywords/>
  <dc:description/>
  <cp:lastModifiedBy>Фельдшаров Владимир Юрьевич</cp:lastModifiedBy>
  <cp:revision>2</cp:revision>
  <dcterms:created xsi:type="dcterms:W3CDTF">2015-06-09T10:44:00Z</dcterms:created>
  <dcterms:modified xsi:type="dcterms:W3CDTF">2015-06-09T10:55:00Z</dcterms:modified>
</cp:coreProperties>
</file>